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9"/>
      </w:tblGrid>
      <w:tr w:rsidR="001074AF" w:rsidTr="001074AF">
        <w:trPr>
          <w:jc w:val="center"/>
        </w:trPr>
        <w:tc>
          <w:tcPr>
            <w:tcW w:w="3964" w:type="dxa"/>
          </w:tcPr>
          <w:p w:rsidR="001074AF" w:rsidRDefault="001074AF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решением </w:t>
            </w:r>
          </w:p>
          <w:p w:rsidR="001074AF" w:rsidRDefault="00107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1074AF" w:rsidRDefault="00107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1074AF" w:rsidRDefault="00107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1074AF" w:rsidRDefault="00107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74AF" w:rsidRDefault="0010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1074AF" w:rsidRDefault="00107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Советом учащихся</w:t>
            </w:r>
          </w:p>
          <w:p w:rsidR="001074AF" w:rsidRDefault="0010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1074AF" w:rsidRDefault="0010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1074AF" w:rsidRDefault="001074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4AF" w:rsidRDefault="0010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1074AF" w:rsidRDefault="00107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Советом родителей </w:t>
            </w:r>
          </w:p>
          <w:p w:rsidR="001074AF" w:rsidRDefault="00107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представителей) </w:t>
            </w:r>
          </w:p>
          <w:p w:rsidR="001074AF" w:rsidRDefault="00107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1074AF" w:rsidRDefault="001074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969" w:type="dxa"/>
            <w:hideMark/>
          </w:tcPr>
          <w:p w:rsidR="001074AF" w:rsidRDefault="001074AF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74AF" w:rsidRDefault="00107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НСШ</w:t>
            </w:r>
          </w:p>
          <w:p w:rsidR="001074AF" w:rsidRDefault="001074A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Ануфриев Е.И.</w:t>
            </w:r>
          </w:p>
          <w:p w:rsidR="001074AF" w:rsidRDefault="001074A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1074AF" w:rsidRDefault="001074AF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</w:tbl>
    <w:p w:rsidR="00950174" w:rsidRDefault="00950174" w:rsidP="009501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950174" w:rsidRDefault="00950174" w:rsidP="009501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50174" w:rsidRDefault="00950174" w:rsidP="009501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и основании перевода, отчисления </w:t>
      </w:r>
    </w:p>
    <w:p w:rsidR="00950174" w:rsidRPr="001074AF" w:rsidRDefault="001074AF" w:rsidP="001074A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муниципального бюджетного общеобразовательного учреждения</w:t>
      </w:r>
      <w:r w:rsidR="00950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«Новомитропольская средняя школа»</w:t>
      </w:r>
    </w:p>
    <w:p w:rsidR="00950174" w:rsidRDefault="00950174" w:rsidP="009501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0174" w:rsidRDefault="00950174" w:rsidP="00950174">
      <w:pPr>
        <w:spacing w:line="276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950174" w:rsidRDefault="00950174" w:rsidP="00950174">
      <w:pPr>
        <w:numPr>
          <w:ilvl w:val="0"/>
          <w:numId w:val="1"/>
        </w:numPr>
        <w:tabs>
          <w:tab w:val="left" w:pos="95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</w:t>
      </w:r>
      <w:r w:rsidR="001074AF">
        <w:rPr>
          <w:rFonts w:ascii="Times New Roman" w:eastAsia="Times New Roman" w:hAnsi="Times New Roman" w:cs="Times New Roman"/>
          <w:color w:val="000000"/>
          <w:sz w:val="28"/>
          <w:szCs w:val="28"/>
        </w:rPr>
        <w:t>м от 29 декабря 2012 г. №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Уставом Муниципального бюджетного о</w:t>
      </w:r>
      <w:r w:rsidR="001074AF"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бщеобразовательного учреждения «Новомитропольская средняя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Учреждение).</w:t>
      </w:r>
    </w:p>
    <w:p w:rsidR="00950174" w:rsidRDefault="00950174" w:rsidP="00950174">
      <w:pPr>
        <w:numPr>
          <w:ilvl w:val="0"/>
          <w:numId w:val="1"/>
        </w:numPr>
        <w:tabs>
          <w:tab w:val="left" w:pos="95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требования к порядку и основаниям перевода,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 и восстановления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МБОУ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74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«Новомитропольская средняя школа»</w:t>
      </w:r>
    </w:p>
    <w:p w:rsidR="00950174" w:rsidRDefault="00950174" w:rsidP="00950174">
      <w:pPr>
        <w:spacing w:line="276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0174" w:rsidRDefault="00950174" w:rsidP="00950174">
      <w:pPr>
        <w:spacing w:line="276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и основания перевода обучающихся.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Перевод обучающегося в другую образовательную организацию, реализующую образовательную программу соответствующего уровня, регулируется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12 марта 2014 г. № 177 г. «Порядок и условия осуществления перевода обучающихся из одной организации, осуществляющей образовательную деятельность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порядок распространяется на случаи, когда перевод осуществляется:</w:t>
      </w:r>
    </w:p>
    <w:p w:rsidR="00950174" w:rsidRDefault="00950174" w:rsidP="00950174">
      <w:pPr>
        <w:numPr>
          <w:ilvl w:val="0"/>
          <w:numId w:val="2"/>
        </w:numPr>
        <w:tabs>
          <w:tab w:val="left" w:pos="633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950174" w:rsidRDefault="00950174" w:rsidP="00950174">
      <w:pPr>
        <w:numPr>
          <w:ilvl w:val="0"/>
          <w:numId w:val="2"/>
        </w:numPr>
        <w:tabs>
          <w:tab w:val="left" w:pos="633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прекращения деятельности Учреждения, аннулирования лицензии на осуществление образовательной деятельности, лишения его государственной аккредитации по соответствующей образовательной программе или истечения срока действия государственной аккредитации;</w:t>
      </w:r>
    </w:p>
    <w:p w:rsidR="00950174" w:rsidRDefault="00950174" w:rsidP="00950174">
      <w:pPr>
        <w:numPr>
          <w:ilvl w:val="0"/>
          <w:numId w:val="2"/>
        </w:numPr>
        <w:tabs>
          <w:tab w:val="left" w:pos="519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Учреждение возлагается ответственность за правильность отчисления обучающегося, а ответственность за продолжение образования обучающимся в целом - на родителей (законных представителей) несовершеннолетнего обучающегося.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Перевод обучающегося в следующий класс:</w:t>
      </w:r>
    </w:p>
    <w:p w:rsidR="00950174" w:rsidRDefault="00950174" w:rsidP="00950174">
      <w:pPr>
        <w:numPr>
          <w:ilvl w:val="0"/>
          <w:numId w:val="3"/>
        </w:numPr>
        <w:tabs>
          <w:tab w:val="left" w:pos="88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следующий класс переводятся обучающиеся, освоившие в полном объеме образовательные программы учебного года и имеющие удовлетворительные результаты промежуточной аттестации.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обучающегося по окончании учебного года в следующий класс производится по решению педагогического совета Учреждения и оформляется приказом директора.</w:t>
      </w:r>
    </w:p>
    <w:p w:rsidR="00950174" w:rsidRDefault="00950174" w:rsidP="00950174">
      <w:pPr>
        <w:numPr>
          <w:ilvl w:val="0"/>
          <w:numId w:val="3"/>
        </w:numPr>
        <w:tabs>
          <w:tab w:val="left" w:pos="96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следующий класс условно переводятся обучающиеся начального общего, основного общего и среднего общего образования, имеющие по итогам учебного года академическую задолженность, т.е.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непрохождение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промежуточной аттестации при отсутствии уважительных причин.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обязано письменно уведомить обучающегося и его родителей (законных представителей) об образовании академической задолженности, сроках и формах ее ликвидации, установленных педагогическим советом Учреждения.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Обучающиеся обязаны ликвидировать академическую задолженность не более двух раз в сроки, определяемые Учреждением, в пределах одного года с момента образования академической задолженности.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обязано создать условия обучающимся для ликвидации академической задолженности и обеспечить контроль за своевременностью ее ликвидации.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 Обучающиеся начального общего, основного общего и среднего общего образования, 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обучение, переводятся на обучение по адаптивным образовательным программам в соответствии с рекомендациями психолого-медико-педагогической комиссии, либо на обучение по индивидуальному плану.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2.2.4 Обучающиеся, не освоившие основной образовательной программы начального общего, основного общего образования, не допускаются к обучению на следующих уровнях общего образования.</w:t>
      </w:r>
    </w:p>
    <w:p w:rsidR="00950174" w:rsidRDefault="00950174" w:rsidP="00950174">
      <w:pPr>
        <w:numPr>
          <w:ilvl w:val="1"/>
          <w:numId w:val="3"/>
        </w:numPr>
        <w:tabs>
          <w:tab w:val="left" w:pos="83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обучающегося на обучение в очно-заочной или заочной форме осуществляется приказом директора Учреждения:</w:t>
      </w:r>
    </w:p>
    <w:p w:rsidR="00950174" w:rsidRDefault="00950174" w:rsidP="00950174">
      <w:pPr>
        <w:numPr>
          <w:ilvl w:val="0"/>
          <w:numId w:val="4"/>
        </w:numPr>
        <w:tabs>
          <w:tab w:val="left" w:pos="549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получения обучающимся основного общего образования или до достижения им возраста 18 лет - на основании заявления родителей (законных представителей) обучающегося с учетом мнения ребенка;</w:t>
      </w:r>
    </w:p>
    <w:p w:rsidR="00950174" w:rsidRDefault="00950174" w:rsidP="00950174">
      <w:pPr>
        <w:numPr>
          <w:ilvl w:val="0"/>
          <w:numId w:val="4"/>
        </w:numPr>
        <w:tabs>
          <w:tab w:val="left" w:pos="542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заявления обучающегося после получения им основного общего образования или достижения возраста 18 лет.</w:t>
      </w:r>
    </w:p>
    <w:p w:rsidR="00950174" w:rsidRDefault="00950174" w:rsidP="00950174">
      <w:pPr>
        <w:numPr>
          <w:ilvl w:val="1"/>
          <w:numId w:val="3"/>
        </w:numPr>
        <w:tabs>
          <w:tab w:val="left" w:pos="80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обучающегося на обучение по индивидуальному учебному плану, в том числе, при возникновении неликвидированной академической задолженности, осуществляется приказом директора Учреждения на основании заявления родителей (законных представителей) обучающегося с учетом мнения ребенка.</w:t>
      </w:r>
    </w:p>
    <w:p w:rsidR="00950174" w:rsidRDefault="00950174" w:rsidP="00950174">
      <w:pPr>
        <w:numPr>
          <w:ilvl w:val="1"/>
          <w:numId w:val="3"/>
        </w:numPr>
        <w:tabs>
          <w:tab w:val="left" w:pos="97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обучающегося на обучение по адаптированным образовательным программам осуществляется приказом директора Учреждения на основании письменного заявления родителей (законных представителей) обучающегося и в соответствии с рекомендациями психолого-медико- педагогической комиссии.</w:t>
      </w:r>
    </w:p>
    <w:p w:rsidR="00950174" w:rsidRDefault="00950174" w:rsidP="00950174">
      <w:pPr>
        <w:numPr>
          <w:ilvl w:val="1"/>
          <w:numId w:val="3"/>
        </w:numPr>
        <w:tabs>
          <w:tab w:val="left" w:pos="8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 нуждающихся в длительном лечении, детей-инвалидов, которые по состоянию здоровья не могут посещать Учреждение, может быть организовано обучение на дому по программам начального, основного и среднего общего образования. Основаниями для издания директором Учреждения приказа об организации обучения на дому являются:</w:t>
      </w:r>
    </w:p>
    <w:p w:rsidR="00950174" w:rsidRDefault="00950174" w:rsidP="00950174">
      <w:pPr>
        <w:numPr>
          <w:ilvl w:val="0"/>
          <w:numId w:val="2"/>
        </w:numPr>
        <w:tabs>
          <w:tab w:val="left" w:pos="597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заключение медицинской организации;</w:t>
      </w:r>
    </w:p>
    <w:p w:rsidR="00950174" w:rsidRDefault="00950174" w:rsidP="00950174">
      <w:pPr>
        <w:numPr>
          <w:ilvl w:val="0"/>
          <w:numId w:val="2"/>
        </w:numPr>
        <w:tabs>
          <w:tab w:val="left" w:pos="55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заявление родителей (законных представителей) учащегося.</w:t>
      </w:r>
    </w:p>
    <w:p w:rsidR="00950174" w:rsidRDefault="00950174" w:rsidP="001074AF">
      <w:pPr>
        <w:tabs>
          <w:tab w:val="left" w:pos="551"/>
        </w:tabs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0174" w:rsidRDefault="00950174" w:rsidP="00950174">
      <w:pPr>
        <w:keepNext/>
        <w:keepLines/>
        <w:spacing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30j0zll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Отчисление обучающихся.</w:t>
      </w:r>
    </w:p>
    <w:p w:rsidR="00950174" w:rsidRDefault="00950174" w:rsidP="00950174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Отчисление обучающегося из Учреждения происходит в следующих случаях: в связи с получением образования (завершением обучения);</w:t>
      </w:r>
    </w:p>
    <w:p w:rsidR="00950174" w:rsidRDefault="00950174" w:rsidP="00950174">
      <w:pPr>
        <w:numPr>
          <w:ilvl w:val="1"/>
          <w:numId w:val="2"/>
        </w:numPr>
        <w:tabs>
          <w:tab w:val="left" w:pos="60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досрочно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основаниям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изложенным в п.3.2.</w:t>
      </w:r>
    </w:p>
    <w:p w:rsidR="00950174" w:rsidRDefault="00950174" w:rsidP="00950174">
      <w:pPr>
        <w:numPr>
          <w:ilvl w:val="0"/>
          <w:numId w:val="5"/>
        </w:numPr>
        <w:tabs>
          <w:tab w:val="left" w:pos="797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950174" w:rsidRDefault="00950174" w:rsidP="00950174">
      <w:pPr>
        <w:numPr>
          <w:ilvl w:val="1"/>
          <w:numId w:val="5"/>
        </w:numPr>
        <w:tabs>
          <w:tab w:val="left" w:pos="71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950174" w:rsidRDefault="00950174" w:rsidP="00950174">
      <w:pPr>
        <w:numPr>
          <w:ilvl w:val="1"/>
          <w:numId w:val="5"/>
        </w:numPr>
        <w:tabs>
          <w:tab w:val="left" w:pos="663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:rsidR="00950174" w:rsidRDefault="00950174" w:rsidP="00950174">
      <w:pPr>
        <w:numPr>
          <w:ilvl w:val="1"/>
          <w:numId w:val="5"/>
        </w:numPr>
        <w:tabs>
          <w:tab w:val="left" w:pos="603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950174" w:rsidRDefault="00950174" w:rsidP="00950174">
      <w:pPr>
        <w:numPr>
          <w:ilvl w:val="0"/>
          <w:numId w:val="5"/>
        </w:numPr>
        <w:tabs>
          <w:tab w:val="left" w:pos="80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Отчисление несовершеннолетнего обучающегося за неоднократное совершение дисциплинарных проступков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его нормальное функционирование.</w:t>
      </w:r>
    </w:p>
    <w:p w:rsidR="00950174" w:rsidRDefault="00950174" w:rsidP="00950174">
      <w:pPr>
        <w:numPr>
          <w:ilvl w:val="0"/>
          <w:numId w:val="5"/>
        </w:numPr>
        <w:tabs>
          <w:tab w:val="left" w:pos="96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950174" w:rsidRDefault="00950174" w:rsidP="00950174">
      <w:pPr>
        <w:numPr>
          <w:ilvl w:val="0"/>
          <w:numId w:val="5"/>
        </w:numPr>
        <w:tabs>
          <w:tab w:val="left" w:pos="95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50174" w:rsidRDefault="00950174" w:rsidP="00950174">
      <w:pPr>
        <w:numPr>
          <w:ilvl w:val="0"/>
          <w:numId w:val="5"/>
        </w:numPr>
        <w:tabs>
          <w:tab w:val="left" w:pos="96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обязано незамедлительно проинформировать об отчислении несовершеннолетнего обучающегося в качестве 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дисциплинарного взыскания орган местного самоуправления, осуществляющий управление в сфере образования.</w:t>
      </w:r>
    </w:p>
    <w:p w:rsidR="00950174" w:rsidRDefault="00950174" w:rsidP="00950174">
      <w:pPr>
        <w:numPr>
          <w:ilvl w:val="0"/>
          <w:numId w:val="5"/>
        </w:numPr>
        <w:tabs>
          <w:tab w:val="left" w:pos="96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950174" w:rsidRDefault="00950174" w:rsidP="00950174">
      <w:pPr>
        <w:spacing w:line="276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0E4B" w:rsidRDefault="00D20E4B">
      <w:bookmarkStart w:id="1" w:name="_GoBack"/>
      <w:bookmarkEnd w:id="1"/>
    </w:p>
    <w:sectPr w:rsidR="00D20E4B" w:rsidSect="0012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558"/>
    <w:multiLevelType w:val="multilevel"/>
    <w:tmpl w:val="A1108AE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19"/>
        <w:u w:val="none"/>
        <w:effect w:val="none"/>
        <w:vertAlign w:val="baseli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19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19"/>
        <w:u w:val="none"/>
        <w:effect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786055"/>
    <w:multiLevelType w:val="multilevel"/>
    <w:tmpl w:val="E5069C5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9"/>
        <w:szCs w:val="19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2919E4"/>
    <w:multiLevelType w:val="multilevel"/>
    <w:tmpl w:val="C496205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0122C9"/>
    <w:multiLevelType w:val="multilevel"/>
    <w:tmpl w:val="9C76EA8E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19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19"/>
        <w:u w:val="none"/>
        <w:effect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BE321E7"/>
    <w:multiLevelType w:val="multilevel"/>
    <w:tmpl w:val="BAA26DF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19"/>
        <w:szCs w:val="19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19"/>
        <w:u w:val="none"/>
        <w:effect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60F"/>
    <w:rsid w:val="000800FB"/>
    <w:rsid w:val="001074AF"/>
    <w:rsid w:val="00121EFB"/>
    <w:rsid w:val="0065360F"/>
    <w:rsid w:val="00950174"/>
    <w:rsid w:val="00D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89DC"/>
  <w15:docId w15:val="{C8FB39CC-CA00-4753-A532-239ADB5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74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0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0FB"/>
    <w:rPr>
      <w:rFonts w:ascii="Segoe UI" w:eastAsia="Arim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</dc:creator>
  <cp:keywords/>
  <dc:description/>
  <cp:lastModifiedBy>иностранный</cp:lastModifiedBy>
  <cp:revision>4</cp:revision>
  <cp:lastPrinted>2018-12-26T06:57:00Z</cp:lastPrinted>
  <dcterms:created xsi:type="dcterms:W3CDTF">2018-09-16T06:29:00Z</dcterms:created>
  <dcterms:modified xsi:type="dcterms:W3CDTF">2018-12-26T06:57:00Z</dcterms:modified>
</cp:coreProperties>
</file>