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D7" w:rsidRDefault="00AE01D7" w:rsidP="00AE01D7">
      <w:pPr>
        <w:spacing w:after="0"/>
        <w:ind w:left="-58" w:right="-132"/>
        <w:jc w:val="center"/>
        <w:rPr>
          <w:rFonts w:ascii="Times New Roman" w:hAnsi="Times New Roman" w:cs="Times New Roman"/>
          <w:sz w:val="32"/>
          <w:szCs w:val="32"/>
        </w:rPr>
      </w:pPr>
      <w:r w:rsidRPr="00AE01D7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AE01D7" w:rsidRPr="00AE01D7" w:rsidRDefault="00AE01D7" w:rsidP="00AE01D7">
      <w:pPr>
        <w:spacing w:after="0"/>
        <w:ind w:left="-58" w:right="-132"/>
        <w:jc w:val="center"/>
        <w:rPr>
          <w:rFonts w:ascii="Times New Roman" w:hAnsi="Times New Roman" w:cs="Times New Roman"/>
          <w:sz w:val="32"/>
          <w:szCs w:val="32"/>
        </w:rPr>
      </w:pP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Рабочая программа спортивной секции «Баскетбол» разработана на основе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(№ 273-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ФЗ от 29.12.2012).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Российской Федерации № 1008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от 29.08.2013 “Об утверждении Порядка организации и осуществления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программам».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3. «Санитарно-эпидемиологические правила и нормативы </w:t>
      </w:r>
      <w:proofErr w:type="spellStart"/>
      <w:r w:rsidRPr="00AE01D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2.4.4.3172-14» (утв. Главным государственным санитарным врачом РФ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4 июля 2014 г. N 41).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Образовательная программа “Баскетбол” имеет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физкультурно-спортивную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направленность, по уровню освоения программа углубленная, т.е.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предполагает развитие и совершенствование у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физических качеств, формирование различных двигательных навыков,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укрепление здоровья.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Новизна и оригинальность программы «Баскетбол» в том, что она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учитывает специфику дополнительного образования и охватывает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значительно больше желающих заниматься этим видом спорта, предъявляя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посильные требования в процессе обучения.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С каждым</w:t>
      </w:r>
      <w:r>
        <w:rPr>
          <w:rFonts w:ascii="Times New Roman" w:hAnsi="Times New Roman" w:cs="Times New Roman"/>
          <w:sz w:val="24"/>
          <w:szCs w:val="24"/>
        </w:rPr>
        <w:t xml:space="preserve"> годом учебные нагрузки</w:t>
      </w:r>
      <w:r w:rsidRPr="00AE01D7">
        <w:rPr>
          <w:rFonts w:ascii="Times New Roman" w:hAnsi="Times New Roman" w:cs="Times New Roman"/>
          <w:sz w:val="24"/>
          <w:szCs w:val="24"/>
        </w:rPr>
        <w:t xml:space="preserve"> возрастают, а возможности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активного отдыха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>. Очень важно, чтобы после уроков ребенок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имел возможность снять физическое утомление и эмоциональное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напряжение посредством занятий в спортивном зале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разнообразными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подвижными и спортивными играми.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Наиболее интересной и физически разносторонней является игра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баскетбол,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развивает все необходимые двигательные качества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(выносливость, быстроту, силу, координацию движений, ловкость, точность,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прыгучесть и др.). В этой игре также формируются личностные качества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ребенка (общительность, воля, целеустремленность, умение работать в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команде).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она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с учетом физического разв</w:t>
      </w:r>
      <w:r w:rsidR="00745C41">
        <w:rPr>
          <w:rFonts w:ascii="Times New Roman" w:hAnsi="Times New Roman" w:cs="Times New Roman"/>
          <w:sz w:val="24"/>
          <w:szCs w:val="24"/>
        </w:rPr>
        <w:t>ития и подготовленности детей 10-18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лет.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Программа учитыв</w:t>
      </w:r>
      <w:r>
        <w:rPr>
          <w:rFonts w:ascii="Times New Roman" w:hAnsi="Times New Roman" w:cs="Times New Roman"/>
          <w:sz w:val="24"/>
          <w:szCs w:val="24"/>
        </w:rPr>
        <w:t>ает возрастные особенности</w:t>
      </w:r>
      <w:r w:rsidRPr="00AE01D7">
        <w:rPr>
          <w:rFonts w:ascii="Times New Roman" w:hAnsi="Times New Roman" w:cs="Times New Roman"/>
          <w:sz w:val="24"/>
          <w:szCs w:val="24"/>
        </w:rPr>
        <w:t xml:space="preserve">, тем самым включает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себя научно обоснованные эффективные средства и методы физического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воспитания. При таком подходе физическое воспитание способствует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сохранению и укреплению здоровья детей, улучшению их физического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развития.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Актуальность программы в приоб</w:t>
      </w:r>
      <w:r>
        <w:rPr>
          <w:rFonts w:ascii="Times New Roman" w:hAnsi="Times New Roman" w:cs="Times New Roman"/>
          <w:sz w:val="24"/>
          <w:szCs w:val="24"/>
        </w:rPr>
        <w:t xml:space="preserve">щении </w:t>
      </w:r>
      <w:r w:rsidRPr="00AE01D7">
        <w:rPr>
          <w:rFonts w:ascii="Times New Roman" w:hAnsi="Times New Roman" w:cs="Times New Roman"/>
          <w:sz w:val="24"/>
          <w:szCs w:val="24"/>
        </w:rPr>
        <w:t>к здоровому образу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жизни, в профилактике асоциального поведения, в создании условий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профессионального самоопределения, творческой самореализации личности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ребенка,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психического и физического здоровья детей. 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Баскетбол позволяет решить проблему занятости детей в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от учебы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время, пробуждает интерес к определенному виду спорта.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lastRenderedPageBreak/>
        <w:t xml:space="preserve">Цель программы - создание условий для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 xml:space="preserve"> физического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и укрепления здоровья</w:t>
      </w:r>
      <w:r w:rsidRPr="00AE01D7">
        <w:rPr>
          <w:rFonts w:ascii="Times New Roman" w:hAnsi="Times New Roman" w:cs="Times New Roman"/>
          <w:sz w:val="24"/>
          <w:szCs w:val="24"/>
        </w:rPr>
        <w:t xml:space="preserve"> посредством приобщения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регулярным занятиям баскетболом; формирование навыков здорового образа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жизни, фо</w:t>
      </w:r>
      <w:r>
        <w:rPr>
          <w:rFonts w:ascii="Times New Roman" w:hAnsi="Times New Roman" w:cs="Times New Roman"/>
          <w:sz w:val="24"/>
          <w:szCs w:val="24"/>
        </w:rPr>
        <w:t>рмирование сборной команды колледжа</w:t>
      </w:r>
      <w:r w:rsidRPr="00AE01D7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proofErr w:type="gramStart"/>
      <w:r w:rsidRPr="00AE01D7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1D7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AE01D7">
        <w:rPr>
          <w:rFonts w:ascii="Times New Roman" w:hAnsi="Times New Roman" w:cs="Times New Roman"/>
          <w:sz w:val="24"/>
          <w:szCs w:val="24"/>
        </w:rPr>
        <w:t>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Задачи: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 1 - формирование знаний и умений по организации самостоятельных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по баскетболу</w:t>
      </w:r>
      <w:r w:rsidRPr="00AE01D7">
        <w:rPr>
          <w:rFonts w:ascii="Times New Roman" w:hAnsi="Times New Roman" w:cs="Times New Roman"/>
          <w:sz w:val="24"/>
          <w:szCs w:val="24"/>
        </w:rPr>
        <w:t>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 2 - совершенствование технико-такт</w:t>
      </w:r>
      <w:r>
        <w:rPr>
          <w:rFonts w:ascii="Times New Roman" w:hAnsi="Times New Roman" w:cs="Times New Roman"/>
          <w:sz w:val="24"/>
          <w:szCs w:val="24"/>
        </w:rPr>
        <w:t>ических действий игры в баскетбол</w:t>
      </w:r>
      <w:r w:rsidRPr="00AE01D7">
        <w:rPr>
          <w:rFonts w:ascii="Times New Roman" w:hAnsi="Times New Roman" w:cs="Times New Roman"/>
          <w:sz w:val="24"/>
          <w:szCs w:val="24"/>
        </w:rPr>
        <w:t>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1 - повышение функциональных возможностей основных систем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организма;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2 - совершенствование двигательных функций и повышение общей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работоспособности;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3 - развитие основных физических качеств;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4 - укрепление здоровья;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5 - совершенствование телосложения и гармоничное развитие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физиологических функций.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воспитательные: воспитание трудолюбия, целеустремленности,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чувства коллективизма.</w:t>
      </w:r>
    </w:p>
    <w:p w:rsidR="00AE01D7" w:rsidRPr="00AE01D7" w:rsidRDefault="00AE01D7" w:rsidP="00AE01D7">
      <w:pPr>
        <w:spacing w:after="0"/>
        <w:ind w:left="-58" w:right="-132"/>
        <w:jc w:val="center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Место в учебном плане</w:t>
      </w:r>
    </w:p>
    <w:p w:rsidR="00EA7563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На изучение программы </w:t>
      </w:r>
      <w:r w:rsidR="00745C41">
        <w:rPr>
          <w:rFonts w:ascii="Times New Roman" w:hAnsi="Times New Roman" w:cs="Times New Roman"/>
          <w:sz w:val="24"/>
          <w:szCs w:val="24"/>
        </w:rPr>
        <w:t>секции «Баскетбол» отводится 72 часа</w:t>
      </w:r>
      <w:r w:rsidRPr="00AE01D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8" w:type="dxa"/>
        <w:tblLook w:val="04A0"/>
      </w:tblPr>
      <w:tblGrid>
        <w:gridCol w:w="2501"/>
        <w:gridCol w:w="2501"/>
        <w:gridCol w:w="2502"/>
        <w:gridCol w:w="2502"/>
      </w:tblGrid>
      <w:tr w:rsidR="00AE01D7" w:rsidTr="00AE01D7">
        <w:tc>
          <w:tcPr>
            <w:tcW w:w="2501" w:type="dxa"/>
          </w:tcPr>
          <w:p w:rsidR="00AE01D7" w:rsidRDefault="00AE01D7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501" w:type="dxa"/>
          </w:tcPr>
          <w:p w:rsidR="00AE01D7" w:rsidRDefault="00AE01D7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02" w:type="dxa"/>
          </w:tcPr>
          <w:p w:rsidR="00AE01D7" w:rsidRDefault="00AE01D7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02" w:type="dxa"/>
          </w:tcPr>
          <w:p w:rsidR="00AE01D7" w:rsidRDefault="00AE01D7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E01D7" w:rsidTr="00AE01D7">
        <w:tc>
          <w:tcPr>
            <w:tcW w:w="2501" w:type="dxa"/>
          </w:tcPr>
          <w:p w:rsidR="00AE01D7" w:rsidRDefault="00AE01D7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01" w:type="dxa"/>
          </w:tcPr>
          <w:p w:rsidR="00AE01D7" w:rsidRDefault="00745C41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1D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2502" w:type="dxa"/>
          </w:tcPr>
          <w:p w:rsidR="00AE01D7" w:rsidRDefault="00745C41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AE01D7" w:rsidRDefault="00745C41" w:rsidP="00AE01D7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AE01D7" w:rsidRPr="00AE01D7" w:rsidRDefault="00AE01D7" w:rsidP="00AE01D7">
      <w:pPr>
        <w:spacing w:after="0"/>
        <w:ind w:left="-58" w:right="-132"/>
        <w:jc w:val="center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Знать: Основы знаний о здоровом образе жизни.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Историю развития вида спорта «баскетбол» в школе, стране.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Правила игры в баскетбол.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Тактические приемы в баскетболе.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Уметь: Выполнять основные технические приемы баскетболиста.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Проводить судейство.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Проводить разминку баскетболиста, организовывать проведение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подвижных игр.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 xml:space="preserve">Развить качества личности: </w:t>
      </w:r>
    </w:p>
    <w:p w:rsidR="00AE01D7" w:rsidRP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Развить коммуникабельность, умение работать и жить в коллективе,</w:t>
      </w:r>
    </w:p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AE01D7">
        <w:rPr>
          <w:rFonts w:ascii="Times New Roman" w:hAnsi="Times New Roman" w:cs="Times New Roman"/>
          <w:sz w:val="24"/>
          <w:szCs w:val="24"/>
        </w:rPr>
        <w:t>трудолюбие, целеустремленность.</w:t>
      </w:r>
    </w:p>
    <w:p w:rsidR="00AE01D7" w:rsidRDefault="00AE01D7" w:rsidP="00AE01D7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1D7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E62DFF">
        <w:rPr>
          <w:rFonts w:ascii="Times New Roman" w:hAnsi="Times New Roman" w:cs="Times New Roman"/>
          <w:sz w:val="24"/>
          <w:szCs w:val="24"/>
        </w:rPr>
        <w:t xml:space="preserve"> </w:t>
      </w:r>
      <w:r w:rsidRPr="00E62DFF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8" w:type="dxa"/>
        <w:tblLook w:val="04A0"/>
      </w:tblPr>
      <w:tblGrid>
        <w:gridCol w:w="479"/>
        <w:gridCol w:w="7796"/>
        <w:gridCol w:w="1731"/>
      </w:tblGrid>
      <w:tr w:rsidR="00E62DFF" w:rsidTr="00E62DFF">
        <w:tc>
          <w:tcPr>
            <w:tcW w:w="479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731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62DFF" w:rsidTr="00E62DFF">
        <w:tc>
          <w:tcPr>
            <w:tcW w:w="479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62DFF" w:rsidRP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proofErr w:type="gramStart"/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</w:t>
            </w:r>
            <w:proofErr w:type="gramEnd"/>
          </w:p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31" w:type="dxa"/>
          </w:tcPr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2DFF" w:rsidTr="00E62DFF">
        <w:tc>
          <w:tcPr>
            <w:tcW w:w="479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62DFF" w:rsidRP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 со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направленностью:</w:t>
            </w:r>
          </w:p>
          <w:p w:rsidR="00E62DFF" w:rsidRPr="00E62DFF" w:rsidRDefault="00E62DFF" w:rsidP="00E62DFF">
            <w:pPr>
              <w:pStyle w:val="a4"/>
              <w:numPr>
                <w:ilvl w:val="0"/>
                <w:numId w:val="1"/>
              </w:num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подготовка;</w:t>
            </w:r>
          </w:p>
          <w:p w:rsidR="00E62DFF" w:rsidRPr="00E62DFF" w:rsidRDefault="00E62DFF" w:rsidP="00E62DFF">
            <w:pPr>
              <w:pStyle w:val="a4"/>
              <w:numPr>
                <w:ilvl w:val="0"/>
                <w:numId w:val="1"/>
              </w:num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 игры. </w:t>
            </w:r>
          </w:p>
        </w:tc>
        <w:tc>
          <w:tcPr>
            <w:tcW w:w="1731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FF" w:rsidRDefault="00745C41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62DFF" w:rsidRDefault="00745C41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DFF" w:rsidTr="00E62DFF">
        <w:tc>
          <w:tcPr>
            <w:tcW w:w="479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62DFF" w:rsidRP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 со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направленностью:</w:t>
            </w:r>
          </w:p>
          <w:p w:rsidR="00E62DFF" w:rsidRPr="00E62DFF" w:rsidRDefault="00E62DFF" w:rsidP="00E62DFF">
            <w:pPr>
              <w:pStyle w:val="a4"/>
              <w:numPr>
                <w:ilvl w:val="0"/>
                <w:numId w:val="3"/>
              </w:num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подготовка;</w:t>
            </w:r>
          </w:p>
          <w:p w:rsidR="00E62DFF" w:rsidRDefault="00E62DFF" w:rsidP="00E62DFF">
            <w:pPr>
              <w:pStyle w:val="a4"/>
              <w:numPr>
                <w:ilvl w:val="0"/>
                <w:numId w:val="2"/>
              </w:num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DFF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 игры. </w:t>
            </w:r>
          </w:p>
          <w:p w:rsidR="00E62DFF" w:rsidRPr="00E62DFF" w:rsidRDefault="00E62DFF" w:rsidP="00E62DFF">
            <w:pPr>
              <w:pStyle w:val="a4"/>
              <w:numPr>
                <w:ilvl w:val="0"/>
                <w:numId w:val="2"/>
              </w:num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1731" w:type="dxa"/>
          </w:tcPr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2DFF" w:rsidRDefault="00E62DFF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2DFF" w:rsidRDefault="00745C41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2DFF" w:rsidTr="00E62DFF">
        <w:tc>
          <w:tcPr>
            <w:tcW w:w="479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62DFF" w:rsidRDefault="00E62DFF" w:rsidP="00E62DFF">
            <w:pPr>
              <w:ind w:right="-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31" w:type="dxa"/>
          </w:tcPr>
          <w:p w:rsidR="00E62DFF" w:rsidRDefault="00745C41" w:rsidP="00E62DFF">
            <w:pPr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F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62DFF" w:rsidRPr="00E62DFF" w:rsidRDefault="00E62DFF" w:rsidP="00622415">
      <w:pPr>
        <w:spacing w:after="0"/>
        <w:ind w:right="-132"/>
        <w:rPr>
          <w:rFonts w:ascii="Times New Roman" w:hAnsi="Times New Roman" w:cs="Times New Roman"/>
          <w:b/>
          <w:sz w:val="28"/>
          <w:szCs w:val="28"/>
        </w:rPr>
      </w:pP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Материал программы дается в трех разделах: основы знаний;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E62DF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специальная физическая подготовка; техника и тактика игры, игровая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подготовка.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Теоретические сведения: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История возникновения баскетбола в России. Правила игры. Состав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команды,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форма игроков.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Правила техники безопасности при выполнении упражнений на занятиях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баскетболом.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Сведения о строении и функциях организма человека.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Влияние физических упражнений на организм человека.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- Гигиена, врачебный контроль и самоконтроль. 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Правила игры баскетбола, судейская жестикуляция и терминология.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Техническая подготовка баскетболистов.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Тактическая подготовка баскетболистов.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Подведение итогов года.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Общая физическая 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Строевые упражнения.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рук плечевого пояса.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ног.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шеи и туловища.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всех групп мышц.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Подвижные игры: «Пятнашки», «Пустое место»,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«Снайперы», «Мяч водящего», </w:t>
      </w:r>
      <w:r w:rsidR="00622415" w:rsidRPr="00E62DFF">
        <w:rPr>
          <w:rFonts w:ascii="Times New Roman" w:hAnsi="Times New Roman" w:cs="Times New Roman"/>
          <w:sz w:val="24"/>
          <w:szCs w:val="24"/>
        </w:rPr>
        <w:t>«Гонка</w:t>
      </w:r>
      <w:r w:rsidRPr="00E62DFF">
        <w:rPr>
          <w:rFonts w:ascii="Times New Roman" w:hAnsi="Times New Roman" w:cs="Times New Roman"/>
          <w:sz w:val="24"/>
          <w:szCs w:val="24"/>
        </w:rPr>
        <w:t xml:space="preserve"> </w:t>
      </w:r>
      <w:r w:rsidR="00622415" w:rsidRPr="00E62DFF">
        <w:rPr>
          <w:rFonts w:ascii="Times New Roman" w:hAnsi="Times New Roman" w:cs="Times New Roman"/>
          <w:sz w:val="24"/>
          <w:szCs w:val="24"/>
        </w:rPr>
        <w:t>мячей»</w:t>
      </w:r>
      <w:r w:rsidRPr="00E62DFF">
        <w:rPr>
          <w:rFonts w:ascii="Times New Roman" w:hAnsi="Times New Roman" w:cs="Times New Roman"/>
          <w:sz w:val="24"/>
          <w:szCs w:val="24"/>
        </w:rPr>
        <w:t>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развития быстроты.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развития ловкости.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-Упражнения для развития гибкости.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lastRenderedPageBreak/>
        <w:t>- Упражнения для развития прыгучести.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развития быстроты: ускорения, рывки на отрезках от 3 до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40м. (из различных исходных положений) лицом, боком, спиной вперед.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Бег с максимальной частотой шагов на месте и в движении.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DFF">
        <w:rPr>
          <w:rFonts w:ascii="Times New Roman" w:hAnsi="Times New Roman" w:cs="Times New Roman"/>
          <w:sz w:val="24"/>
          <w:szCs w:val="24"/>
        </w:rPr>
        <w:t>-Бег за лидером со сменой направления (зигзагом, лицом, спиной вперед,</w:t>
      </w:r>
      <w:proofErr w:type="gramEnd"/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челноком, с поворотом).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-Упражнения для развития специальной прыгучести: многократные прыжки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ноги на ногу, выпрыгивания вверх с доставанием ориентира, прыжки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одной ноге и толчком двух ног (вперед, вверх, в стороны).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Прыжки с подтягиванием бедра толчковой ноги.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- Упражнения для развития скорости реакции по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зрительным</w:t>
      </w:r>
      <w:proofErr w:type="gramEnd"/>
      <w:r w:rsidRPr="00E62DFF">
        <w:rPr>
          <w:rFonts w:ascii="Times New Roman" w:hAnsi="Times New Roman" w:cs="Times New Roman"/>
          <w:sz w:val="24"/>
          <w:szCs w:val="24"/>
        </w:rPr>
        <w:t xml:space="preserve"> и звуковым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сигналам.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Упражнения для развития чувства мяча. Жонглирование одним, двумя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мячами.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Подбрасывания и ловля на месте, в движении, бегом.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Метание различных мячей в цель.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Эстафеты с разными мячами.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Техническая 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Обучение передвижению в стойке баскетболиста.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Обучение технике остановок прыжком и двумя шагами.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Обучение прыжку толчком двух ног и одной ноги.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Повороты вперед и назад.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Ловля мяча двумя руками на месте, в движении, в прыжке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при встречном и параллельном движении.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Передача мяча двумя от груди на месте, в движении, в стену, парами,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при встречном и параллельном движении.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Ведение мяча на месте, в движении, с изменением направления, скорости,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высоты отскока.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Броски в кольцо двумя руками от груди с места, слева, справа, с отскоком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от щита, в движении.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Броски в кольцо одной рукой от плеча на месте слева, справа, с середины,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без отскока и с отскоком от щита.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Обучение технике броска с двух шагов в движении.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Тактическая 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Нападение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Выход для получения мяча на свободное место.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Обманный выход для отвлечения защитника.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Розыгрыш мяча короткими передачами.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Атака кольца.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«Передай мяч и выходи».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Наведение своего защитника на партнера.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Защита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Противодействие получению мяча.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Противодействие выходу на свободное место.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Противодействие розыгрышу мяча.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Противодействие атаке кольца.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lastRenderedPageBreak/>
        <w:t>- Подстраховка.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Система личной защиты.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Игровая 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- Обучение основным приемам техники игры и тактическим действиям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игровой обстановке 2х2, 3х3, 4х4, 5х5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- Привитие навыков соревновательной деятельности в соответствии </w:t>
      </w:r>
      <w:proofErr w:type="gramStart"/>
      <w:r w:rsidRPr="00E62DF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правилами баскетбола.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Контрольные нормативы: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Прыжки вверх с места, бег 30 метров.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Передвижения в защитной стойке, скоростное ведение мяча, передачи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мяча, дистанционные броски, штрафные броски.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Самоподготовка: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отработка техники броска;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-отработка техники ведения мяча;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-отработка техники передачи мяча;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 просмотр игр и изучение правила игры;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-отработка специальных физических упражнений.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F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1. Мячи баскетбольные.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2. </w:t>
      </w:r>
      <w:r w:rsidR="00622415" w:rsidRPr="00E62DFF">
        <w:rPr>
          <w:rFonts w:ascii="Times New Roman" w:hAnsi="Times New Roman" w:cs="Times New Roman"/>
          <w:sz w:val="24"/>
          <w:szCs w:val="24"/>
        </w:rPr>
        <w:t>Скакалки.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3. Маты гимнастические.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4. Гимнастические скамейки.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5. Баскетбольные кольца с сетками.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6. Мячи набивные.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7. Гимнастические стенки. 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8. Стойки, конусы.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9. Баскетбольные </w:t>
      </w:r>
      <w:r w:rsidR="00622415" w:rsidRPr="00E62DFF">
        <w:rPr>
          <w:rFonts w:ascii="Times New Roman" w:hAnsi="Times New Roman" w:cs="Times New Roman"/>
          <w:sz w:val="24"/>
          <w:szCs w:val="24"/>
        </w:rPr>
        <w:t>щиты.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10. Перекладины навесные.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11. Свисток.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12. Секундомер.</w:t>
      </w: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0A68F4" w:rsidRDefault="000A68F4" w:rsidP="00622415">
      <w:pPr>
        <w:spacing w:after="0"/>
        <w:ind w:left="-58" w:right="-132"/>
        <w:jc w:val="center"/>
        <w:rPr>
          <w:rFonts w:ascii="Times New Roman" w:hAnsi="Times New Roman" w:cs="Times New Roman"/>
          <w:sz w:val="28"/>
          <w:szCs w:val="28"/>
        </w:rPr>
      </w:pPr>
    </w:p>
    <w:p w:rsidR="00622415" w:rsidRPr="00622415" w:rsidRDefault="00622415" w:rsidP="00622415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1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секции «Баскетбол» на </w:t>
      </w:r>
      <w:r w:rsidRPr="00622415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E62DFF" w:rsidRPr="00622415" w:rsidRDefault="00E62DFF" w:rsidP="00622415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02" w:type="dxa"/>
        <w:tblInd w:w="-108" w:type="dxa"/>
        <w:tblCellMar>
          <w:top w:w="58" w:type="dxa"/>
          <w:right w:w="49" w:type="dxa"/>
        </w:tblCellMar>
        <w:tblLook w:val="04A0"/>
      </w:tblPr>
      <w:tblGrid>
        <w:gridCol w:w="846"/>
        <w:gridCol w:w="814"/>
        <w:gridCol w:w="6372"/>
        <w:gridCol w:w="740"/>
        <w:gridCol w:w="730"/>
      </w:tblGrid>
      <w:tr w:rsidR="00622415" w:rsidRPr="00622415" w:rsidTr="00612EEE">
        <w:trPr>
          <w:trHeight w:val="29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№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во часов 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Содержание материала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Дата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Факт</w:t>
            </w:r>
          </w:p>
        </w:tc>
      </w:tr>
      <w:tr w:rsidR="00622415" w:rsidRPr="00622415" w:rsidTr="000A68F4">
        <w:trPr>
          <w:trHeight w:val="8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spacing w:line="244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Инструктаж по</w:t>
            </w:r>
            <w:proofErr w:type="gramStart"/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Т</w:t>
            </w:r>
            <w:proofErr w:type="gramEnd"/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/Б.</w:t>
            </w:r>
            <w:r w:rsidRPr="00622415">
              <w:rPr>
                <w:rFonts w:ascii="Arial" w:eastAsia="Arial" w:hAnsi="Arial" w:cs="Arial"/>
                <w:color w:val="00000A"/>
                <w:sz w:val="28"/>
              </w:rPr>
              <w:t xml:space="preserve"> 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– важнейшее средство воспитания и укрепления здоровья учащихся. </w:t>
            </w:r>
          </w:p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ОФП.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Передача двумя руками над головой. 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Учебно-игровые задания.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Передачи мяча в движении.  Броски после ведения. 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Учебно-игровые задания.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2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Повороты в движении.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бросков в движении после ловли мяча.  Штрафные броски.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 на месте и в движении, бросков в прыжке с места после ведения.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 одной рукой сбоку и одной рукой в прыжке.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Контрольное тестирование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12EE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передачи одной рукой с поворотом и отвлекающим действием на передачу.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2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12EE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отвлекающих действий на бросок.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5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F375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выбивания мяча после ведения.  Опека игрока.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2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03CD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передачи одной рукой с поворотом. 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0A68F4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03CD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 в тройках в движении. Учебная игра.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1C0DE0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2415" w:rsidRPr="00622415" w:rsidRDefault="00622415" w:rsidP="00622415">
      <w:pPr>
        <w:spacing w:after="0"/>
        <w:ind w:right="11052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W w:w="9571" w:type="dxa"/>
        <w:tblInd w:w="-108" w:type="dxa"/>
        <w:tblCellMar>
          <w:top w:w="59" w:type="dxa"/>
          <w:left w:w="108" w:type="dxa"/>
          <w:right w:w="55" w:type="dxa"/>
        </w:tblCellMar>
        <w:tblLook w:val="04A0"/>
      </w:tblPr>
      <w:tblGrid>
        <w:gridCol w:w="848"/>
        <w:gridCol w:w="815"/>
        <w:gridCol w:w="6386"/>
        <w:gridCol w:w="793"/>
        <w:gridCol w:w="729"/>
      </w:tblGrid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борьбы за мяч, отскочившего от щита. Броски в прыжке с сопротивлением – в парах.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1C0DE0" w:rsidRDefault="00622415" w:rsidP="0062241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 мяча, быстрый прорыв после штрафного броска.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1C0DE0" w:rsidRDefault="00622415" w:rsidP="0062241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нападение через центрового игрока, входящего в область штрафного броска.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1C0DE0" w:rsidRDefault="00622415" w:rsidP="0062241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нападения «тройкой».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4D0356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E83C5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вбрасывания мяча из-за боковой линии. Заслоны.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1C0DE0" w:rsidRDefault="00622415" w:rsidP="0062241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быстрого прорыва, заслона центровым игроком. 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Учебно-игровые задания.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1C0DE0" w:rsidRDefault="00622415" w:rsidP="0062241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отвлекающих действий на получение мяча с последующим проходом под щит, передачи через центрового игрока. 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Учебно-игровые задания.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4D0356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1C0DE0">
              <w:rPr>
                <w:rFonts w:ascii="Times New Roman" w:eastAsia="Times New Roman" w:hAnsi="Times New Roman" w:cs="Times New Roman"/>
                <w:sz w:val="24"/>
                <w:lang w:val="en-US"/>
              </w:rPr>
              <w:t>.0</w:t>
            </w:r>
            <w:r w:rsidR="004D035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накрывания мяча при броске.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C0DE0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12EEE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194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spacing w:line="238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ловли высоко летящего мяча одной рукой, нападение двумя центровыми и их взаимодействие. </w:t>
            </w:r>
          </w:p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0DE0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2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ведения на максимальной скорости.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Техника бросков с подбором и </w:t>
            </w:r>
            <w:proofErr w:type="spellStart"/>
            <w:r w:rsidRPr="00622415">
              <w:rPr>
                <w:rFonts w:ascii="Times New Roman" w:eastAsia="Times New Roman" w:hAnsi="Times New Roman" w:cs="Times New Roman"/>
                <w:sz w:val="24"/>
              </w:rPr>
              <w:t>добиванием</w:t>
            </w:r>
            <w:proofErr w:type="spellEnd"/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Розыгрыш комбинаций в позиционном нападении, двухсторонняя игра.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244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Командные и тактические действия в нападении и защите. Двухсторонняя игра.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A603A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Розыгрыш комбинаций в позиционном нападении,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>Действия защитников в численном меньшинстве двухсторонняя игра.</w:t>
            </w: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4D0356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505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Тактические действия при смене защитных построений смешанная система защиты.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4D0356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Тактика защиты. Зонная защита. Учебная игра.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4D0356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937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Правила игры и методика судейства. Учебная игра.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4D0356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1150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Многократное выполнение технических приемов и тактических действий.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1168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788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Переключение от действий в нападении к действиям в защите. Учебная игра.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8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ind w:right="497"/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>Применение защитных стоек и передвижений в зависимости от действий и расположения нападающих.</w:t>
            </w: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2415" w:rsidRPr="00622415" w:rsidTr="00612EEE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FF194A" w:rsidP="00FF194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2171B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22415"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384469" w:rsidP="001E6EA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Штрафные броски. Учебная игра.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AF07E4" w:rsidRDefault="00622415" w:rsidP="00622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43C5E" w:rsidRPr="00AF07E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15" w:rsidRPr="00622415" w:rsidRDefault="00622415" w:rsidP="0062241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4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622415" w:rsidRDefault="00622415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0A68F4" w:rsidRDefault="000A68F4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622415" w:rsidRDefault="00622415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Pr="00622415" w:rsidRDefault="00E62DFF" w:rsidP="00E62DFF">
      <w:pPr>
        <w:spacing w:after="0"/>
        <w:ind w:left="-58" w:right="-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1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1. Баскетбол. Программа спортивной подготовки для ДЮСШ. М.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Советский спорт, 2004г.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2. Гомельский А.Я. Баскетбол. Секреты мастерства. М. 1997г.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3. Кузин В.В. 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Полиеский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 xml:space="preserve"> С.А. Баскетбол Начальный этап обучения – М.,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Физкультура и спорт, 1999.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 xml:space="preserve"> Д.И. Баскетбол. Тео</w:t>
      </w:r>
      <w:r w:rsidR="00622415">
        <w:rPr>
          <w:rFonts w:ascii="Times New Roman" w:hAnsi="Times New Roman" w:cs="Times New Roman"/>
          <w:sz w:val="24"/>
          <w:szCs w:val="24"/>
        </w:rPr>
        <w:t xml:space="preserve">рия и методика обучения: </w:t>
      </w:r>
      <w:proofErr w:type="spellStart"/>
      <w:r w:rsidR="0062241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>–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методическое пособие для студентов ФФК </w:t>
      </w:r>
      <w:proofErr w:type="spellStart"/>
      <w:proofErr w:type="gramStart"/>
      <w:r w:rsidRPr="00E62DF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E62DFF">
        <w:rPr>
          <w:rFonts w:ascii="Times New Roman" w:hAnsi="Times New Roman" w:cs="Times New Roman"/>
          <w:sz w:val="24"/>
          <w:szCs w:val="24"/>
        </w:rPr>
        <w:t>, учителей школ и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>тренеров по баск</w:t>
      </w:r>
      <w:r w:rsidR="00622415">
        <w:rPr>
          <w:rFonts w:ascii="Times New Roman" w:hAnsi="Times New Roman" w:cs="Times New Roman"/>
          <w:sz w:val="24"/>
          <w:szCs w:val="24"/>
        </w:rPr>
        <w:t>етбол / М. Издательский центр «</w:t>
      </w:r>
      <w:r w:rsidRPr="00E62DFF">
        <w:rPr>
          <w:rFonts w:ascii="Times New Roman" w:hAnsi="Times New Roman" w:cs="Times New Roman"/>
          <w:sz w:val="24"/>
          <w:szCs w:val="24"/>
        </w:rPr>
        <w:t>Академия». 2004г.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5. Яхонтов Е.Р. Мяч летит в кольцо. – Л.: 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>, 1984г.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Линдеберг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 xml:space="preserve"> Ф. Баскетбол: игра и обучение. – М.: «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>», 1971г.</w:t>
      </w:r>
    </w:p>
    <w:p w:rsidR="00E62DFF" w:rsidRPr="00E62DFF" w:rsidRDefault="00E62DFF" w:rsidP="00E62DFF">
      <w:pPr>
        <w:spacing w:after="0"/>
        <w:ind w:left="-58" w:right="-132"/>
        <w:jc w:val="both"/>
        <w:rPr>
          <w:rFonts w:ascii="Times New Roman" w:hAnsi="Times New Roman" w:cs="Times New Roman"/>
          <w:sz w:val="24"/>
          <w:szCs w:val="24"/>
        </w:rPr>
      </w:pPr>
      <w:r w:rsidRPr="00E62DFF">
        <w:rPr>
          <w:rFonts w:ascii="Times New Roman" w:hAnsi="Times New Roman" w:cs="Times New Roman"/>
          <w:sz w:val="24"/>
          <w:szCs w:val="24"/>
        </w:rPr>
        <w:t xml:space="preserve">7. Официальные правила баскетбола. М. Спорт </w:t>
      </w:r>
      <w:proofErr w:type="spellStart"/>
      <w:r w:rsidRPr="00E62DFF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E62DFF">
        <w:rPr>
          <w:rFonts w:ascii="Times New Roman" w:hAnsi="Times New Roman" w:cs="Times New Roman"/>
          <w:sz w:val="24"/>
          <w:szCs w:val="24"/>
        </w:rPr>
        <w:t xml:space="preserve"> Пресс 2010г.</w:t>
      </w:r>
    </w:p>
    <w:sectPr w:rsidR="00E62DFF" w:rsidRPr="00E62DFF" w:rsidSect="001878A1">
      <w:pgSz w:w="11900" w:h="16840"/>
      <w:pgMar w:top="1188" w:right="976" w:bottom="1440" w:left="9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884"/>
    <w:multiLevelType w:val="hybridMultilevel"/>
    <w:tmpl w:val="C5109E72"/>
    <w:lvl w:ilvl="0" w:tplc="EC7627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AD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2E6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C8C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662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E89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881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8D6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2E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9248E8"/>
    <w:multiLevelType w:val="hybridMultilevel"/>
    <w:tmpl w:val="53EE6D0A"/>
    <w:lvl w:ilvl="0" w:tplc="8A9E30A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86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05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04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4F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4A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09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C3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85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25E6C"/>
    <w:multiLevelType w:val="hybridMultilevel"/>
    <w:tmpl w:val="3576489E"/>
    <w:lvl w:ilvl="0" w:tplc="6520D3E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E32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CA91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273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8B7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8C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89F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85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06E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30B53"/>
    <w:multiLevelType w:val="hybridMultilevel"/>
    <w:tmpl w:val="4602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4D29"/>
    <w:multiLevelType w:val="hybridMultilevel"/>
    <w:tmpl w:val="A238C0BE"/>
    <w:lvl w:ilvl="0" w:tplc="D020D3B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06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07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47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A3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83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82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2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C2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60813"/>
    <w:multiLevelType w:val="hybridMultilevel"/>
    <w:tmpl w:val="ECCCF490"/>
    <w:lvl w:ilvl="0" w:tplc="B8FC3C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2E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EF5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092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2E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0CE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A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060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C3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1F393D"/>
    <w:multiLevelType w:val="hybridMultilevel"/>
    <w:tmpl w:val="A0B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27EFB"/>
    <w:multiLevelType w:val="hybridMultilevel"/>
    <w:tmpl w:val="903CD76C"/>
    <w:lvl w:ilvl="0" w:tplc="E0E67346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6A74E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A123C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621B4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4C30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2292C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4314A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2C376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634FA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305597"/>
    <w:multiLevelType w:val="hybridMultilevel"/>
    <w:tmpl w:val="8A4AE3FC"/>
    <w:lvl w:ilvl="0" w:tplc="E3F4950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CE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49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A0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A0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6E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0F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EF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E9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6758CC"/>
    <w:multiLevelType w:val="hybridMultilevel"/>
    <w:tmpl w:val="9850D97E"/>
    <w:lvl w:ilvl="0" w:tplc="61742A5A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E8F8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558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AC5E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49D9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A06B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A997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0FB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0400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EA10D9"/>
    <w:multiLevelType w:val="hybridMultilevel"/>
    <w:tmpl w:val="EB9C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A7563"/>
    <w:rsid w:val="000A4C20"/>
    <w:rsid w:val="000A68F4"/>
    <w:rsid w:val="00103CDB"/>
    <w:rsid w:val="001878A1"/>
    <w:rsid w:val="001C0DE0"/>
    <w:rsid w:val="001E6EA1"/>
    <w:rsid w:val="001F3756"/>
    <w:rsid w:val="002171BC"/>
    <w:rsid w:val="002B1497"/>
    <w:rsid w:val="00384469"/>
    <w:rsid w:val="004D0356"/>
    <w:rsid w:val="00612EEE"/>
    <w:rsid w:val="00622415"/>
    <w:rsid w:val="00745C41"/>
    <w:rsid w:val="009B086D"/>
    <w:rsid w:val="00A226EA"/>
    <w:rsid w:val="00A44EB0"/>
    <w:rsid w:val="00A603AC"/>
    <w:rsid w:val="00AE01D7"/>
    <w:rsid w:val="00AF07E4"/>
    <w:rsid w:val="00B54E04"/>
    <w:rsid w:val="00E62DFF"/>
    <w:rsid w:val="00E83C58"/>
    <w:rsid w:val="00EA7563"/>
    <w:rsid w:val="00F43C5E"/>
    <w:rsid w:val="00F47A14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A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878A1"/>
    <w:pPr>
      <w:keepNext/>
      <w:keepLines/>
      <w:spacing w:after="0"/>
      <w:ind w:left="474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rsid w:val="00622415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78A1"/>
    <w:rPr>
      <w:rFonts w:ascii="Calibri" w:eastAsia="Calibri" w:hAnsi="Calibri" w:cs="Calibri"/>
      <w:color w:val="000000"/>
      <w:sz w:val="20"/>
    </w:rPr>
  </w:style>
  <w:style w:type="table" w:styleId="a3">
    <w:name w:val="Table Grid"/>
    <w:basedOn w:val="a1"/>
    <w:uiPriority w:val="39"/>
    <w:rsid w:val="00AE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D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2415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622415"/>
  </w:style>
  <w:style w:type="table" w:customStyle="1" w:styleId="TableGrid">
    <w:name w:val="TableGrid"/>
    <w:rsid w:val="006224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Физра</cp:lastModifiedBy>
  <cp:revision>14</cp:revision>
  <cp:lastPrinted>2024-04-11T01:54:00Z</cp:lastPrinted>
  <dcterms:created xsi:type="dcterms:W3CDTF">2021-10-07T19:35:00Z</dcterms:created>
  <dcterms:modified xsi:type="dcterms:W3CDTF">2024-12-16T05:04:00Z</dcterms:modified>
</cp:coreProperties>
</file>